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天津市第三中心医院</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35</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天津市第三中心医院</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市第三中心医院的主要职责是：天津市第三中心医院是天津市卫健委直属医院，是三级甲等综合医院，始建于1957年，注册地址：天津市河东区津塘路83号，注册资本：63323万元，现任法定代表人：李晖。医院现有1个院区，编制床位1100张，总建筑面积101604平方米。是一所集医疗、教学、科研、预防为一体的综合性三级甲等医院，是天津市五大医学中心之一。医院始终秉承创新、同心、绿色、首责、法治、安全、廉洁的医院文化，为人民健康保驾护航。主要职责是为人民身体健康提供医疗与护理保健服务。医疗与护理、医学教学、医学研究、卫生医疗人员培训、卫生技术人员继续教育、保健与健康教育</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天津市第三中心医院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天津市第三中心医院（本级），共计 1 个单位。</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天津市第三中心医院</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65933134.26</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404892200.00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16489.88</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1639678988.23</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400000.00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2159936267.25</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487000353.23</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395672200.00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9220400.00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2597504675.72</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2565245357.13</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32042208.97</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22516230.55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22733340.17</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164713.20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22351517.35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2620020906.27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2620020906.27</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天津市第三中心医院</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2597504675.72</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470825334.26</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1639678988.23</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487000353.23</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人力资源和社会保障管理事务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2080116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引进人才费用</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2192212075.72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65532734.26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1639678988.23</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487000353.23</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2131131854.01</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58506734.26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1585624766.52</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487000353.23</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2100201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综合医院</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2131131854.01</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58506734.26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1585624766.52</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487000353.23</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197000.00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197000.00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2100409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重大公共卫生服务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197000.00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197000.00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60813221.71</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6759000.00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54054221.71</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58690234.13</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4908000.00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53782234.13</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其他行政事业单位医疗支出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2122987.58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1851000.00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271987.58</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21017</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中医药事务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2101704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中医（民族医）药专项</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229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395672200.00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395672200.00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22904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其他政府性基金及对应专项债务收入安排的支出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395672200.00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395672200.00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2290402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其他地方自行试点项目收益专项债券收入安排的支出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395672200.00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395672200.00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9220400.00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9220400.00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地方政府一般债券付息支出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地方政府专项债务付息支出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9220000.00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9220000.00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2320498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其他地方自行试点项目收益专项债券付息支出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9220000.00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9220000.00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天津市第三中心医院</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2620020906.27</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2597504675.72</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65933134.26</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404892200.00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1639678988.23</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487000353.23</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368204</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天津市第三中心医院</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2620020906.27</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2597504675.72</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65933134.26</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404892200.00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1639678988.23</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487000353.23</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天津市第三中心医院</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22516230.55</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164713.20</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164713.20</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22351517.35</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22351517.35</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368204</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天津市第三中心医院</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22516230.55</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164713.20</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164713.20</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22351517.35</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22351517.35</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天津市第三中心医院</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2565245357.13</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1181158281.51</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1384087075.62</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科学技术支出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16489.88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16489.88</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科技交流与合作</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16489.88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16489.88</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2060899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其他科技交流与合作支出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16489.88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16489.88</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人力资源和社会保障管理事务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2080116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引进人才费用</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2159936267.25</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1181158281.51</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978777985.74</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公立医院</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2098856045.54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1120345059.80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978510985.74</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2100201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综合医院</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2098856045.54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1120345059.80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978510985.74</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公共卫生</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2100409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重大公共卫生服务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60813221.71</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60813221.71</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58690234.13</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58690234.13</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其他行政事业单位医疗支出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2122987.58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2122987.58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21017</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中医药事务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2101704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中医（民族医）药专项</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229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395672200.00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395672200.00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22904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其他政府性基金及对应专项债务收入安排的支出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395672200.00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395672200.00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2290402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其他地方自行试点项目收益专项债券收入安排的支出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395672200.00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395672200.00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9220400.00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9220400.00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地方政府一般债务付息支出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地方政府一般债券付息支出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地方政府专项债务付息支出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9220000.00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9220000.00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2320498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其他地方自行试点项目收益专项债券付息支出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9220000.00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9220000.00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天津市第三中心医院</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65933134.26</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404892200.00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16489.88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16489.88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400000.00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400000.00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65532734.26</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65532734.26</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395672200.00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395672200.00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9220400.00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400.00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9220000.00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470825334.26</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470841824.14</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65949624.14</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404892200.00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164713.20</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148223.32</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148223.32</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164713.20</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470990047.46</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470990047.46</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66097847.46</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404892200.00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天津市第三中心医院</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65949624.14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49571800.00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48718800.00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853000.00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16377824.14</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科学技术支出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16489.88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16489.88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科技交流与合作</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16489.88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16489.88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2060899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其他科技交流与合作支出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16489.88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16489.88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人力资源和社会保障管理事务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引进人才费用</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65532734.26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49571800.00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48718800.00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853000.00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15960934.26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公立医院</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58506734.26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42812800.00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41959800.00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853000.00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15693934.26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综合医院</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58506734.26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42812800.00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41959800.00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853000.00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15693934.26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公共卫生</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重大公共卫生服务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6759000.00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6759000.00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6759000.00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4908000.00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4908000.00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4908000.00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其他行政事业单位医疗支出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1851000.00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1851000.00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1851000.00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中医药事务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中医（民族医）药专项</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地方政府一般债务付息支出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地方政府一般债券付息支出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天津市第三中心医院</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44392000.00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853000.00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38425000.00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4868000.00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1099000.00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4326800.00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28800.00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3506000.00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792000.00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853000.00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48718800.00</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853000.00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天津市第三中心医院</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404892200.00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404892200.00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404892200.00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395672200.00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395672200.00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395672200.00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22904</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其他政府性基金及对应专项债务收入安排的支出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395672200.00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395672200.00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395672200.00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2290402</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其他地方自行试点项目收益专项债券收入安排的支出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395672200.00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395672200.00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395672200.00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债务付息支出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9220000.00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9220000.00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9220000.00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地方政府专项债务付息支出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9220000.00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9220000.00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9220000.00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2320498</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其他地方自行试点项目收益专项债券付息支出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9220000.00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9220000.00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9220000.00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天津市第三中心医院</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天津市第三中心医院2025年度国有资本经营预算财政拨款收入支出决算表为空表。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天津市第三中心医院</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divId w:val="0"/>
        <w:snapToGrid w:val="0"/>
        <w:ind w:left="-960" w:firstLine="0" w:leftChars="-40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天津市第三中心医院2025年财政拨款“三公”经费支出决算表为空表。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天津市第三中心医院</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1384087075.62</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16377824.14</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404892200.00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962817051.48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科学技术支出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16489.88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16489.88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科技交流与合作</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16489.88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16489.88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2060899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其他科技交流与合作支出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16489.88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16489.88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2060899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高层次人才选拔培养工程人选资助经费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16489.88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16489.88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人力资源和社会保障管理事务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引进人才费用</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第二批卫生健康行业高层次人才选拔培养工程第一年度资助经费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978777985.74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15960934.26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962817051.48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978510985.74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15693934.26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962817051.48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综合医院</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978510985.74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15693934.26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962817051.48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住院医师规范化培训（2025年市级）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住院医师规范化培训（2025年中央医疗服务与保障能力提升）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4710000.00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4710000.00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住院医师规范化培训——2025年第二批中央医疗服务与保障能力提升（卫生健康人才培养）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687965.50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687965.50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住院医师规范化培训-01直达资金-2024年医疗服务与保障能力提升补助资金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810500.00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810500.00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住院医师规范化培训-01直达资金-2024年医疗服务与保障能力提升补助资金（第二批）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中西医协同“旗舰”科室（2025年中央中医药事业传承与发展）</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天津市临床重点专科建设（2025年市级）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住院患者“免陪照护”扶持试点（2025年市级）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危重孕产妇和新生儿诊断救治能力提升（危重孕产妇救治中心）（2025年中央医疗服务与保障能力提升）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870468.76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870468.76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卫生健康质控中心管理（2025年市级）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患者救治费用（2025市级）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卫生健康系统对口支援帮扶（2025年市级）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521000.00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521000.00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公立医院综合改革（2025年中央医疗服务与保障能力提升）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第二批患者救治费用（2025市级）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天津市第三中心医院医疗设备更新项目前期工作经费（2025年一般债券）</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天津市第三中心医院专科学科能力建设（2025年一般债券）</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自有收入-药品耗材及资产购置（2025年）</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904214857.56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904214857.56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自有收入-工程建设信息化及其他（2025年）</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54517848.81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54517848.81</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科研资金项目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4084345.11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4084345.11</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197000.00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197000.00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197000.00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197000.00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重点传染病及健康危害因素监测（新冠变异监测（本土变异监测））（2025年中央重大公共卫生服务）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91000.00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91000.00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重点传染病及健康危害因素监测（细菌性传染病监测（国家致病菌识别网））（2025年中央重大公共卫生服务）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重点传染病及健康危害因素监测（重点呼吸道传染病监测）(2025年中央重大公共卫生服务）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76000.00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76000.00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中医药事务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中医（民族医）药专项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中医药事业创新发展（2025年市级）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395672200.00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395672200.00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其他政府性基金及对应专项债务收入安排的支出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395672200.00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395672200.00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2290402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其他地方自行试点项目收益专项债券收入安排的支出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395672200.00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395672200.00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2290402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天津市第三中心医院（东丽院区）新址扩建项目-2024年专项债券</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95672200.00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95672200.00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2290402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天津市第三中心医院（东丽院区）新址扩建项目-2025年专项债券</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2290402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天津市第三中心医院（东丽院区）新址扩建项目（2025年专项债）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9220400.00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地方政府一般债券付息支出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天津市第三中心医院医疗设备更新项目（2025年一般债券付息）</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地方政府专项债务付息支出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2320498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其他地方自行试点项目收益专项债券付息支出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2320498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天津市第三中心医院（东丽院区）新址扩建项目（2025年专项债券付息）</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天津市第三中心医院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2,620,020,906.27</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增加219,834,352.50元，增长9.16%</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 本年度财政拨付专项债395672200.00元、专项债利息9220000.00元纳入财政拨款收入 </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一般公共预算财政拨款收入65,933,134.26元、政府性基金预算财政拨款收入404,892,200.00元、事业收入1,639,678,988.23元、其他收入487,000,353.23元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科学技术支出16,489.88元、社会保障和就业支出400,000.00元、卫生健康支出2,159,936,267.25元、其他支出395,672,200.00元、债务付息支出9,220,400.00元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天津市第三中心医院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2,597,504,675.72</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增加219,212,661.24元，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本年度财政拨付专项债395672200.00元、专项债利息9220000.00元纳入财政拨款收入 </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一般公共预算财政拨款收入65,933,134.26元，占2.54%；政府性基金预算财政拨款收入404,892,200.00元，占15.59%；事业收入1,639,678,988.23元，占63.13%；其他收入487,000,353.23元，占18.75%</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天津市第三中心医院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2,565,245,357.13</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增加212,087,253.13元，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本年度支付专项债395672200.00元、专项债利息9220000.00元纳入财政拨款支出</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基本支出1,181,158,281.51元，占46.04%；项目支出1,384,087,075.62元，占53.96%</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天津市第三中心医院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470,990,047.46</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增加186,832,107.55元，增长65.75%，</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本年度财政拨付专项债395672200.00元、专项债利息9220000.00元纳入财政项目核算；去年财政拨付专项债204327783.05元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一般公共预算财政拨款65,933,134.26元、政府性基金预算财政拨款404,892,200.00元、年初财政拨款结转和结余164,713.20元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科学技术支出16,489.88元、社会保障和就业支出400,000.00元、卫生健康支出65,532,734.26元、其他支出395,672,200.00元、债务付息支出9,220,400.00元、年末财政拨款结转和结余148,223.32元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天津市第三中心医院2025年度一般公共预算财政拨款支出合计65,949,624.14元，占本年支出合计的2.57%。与2024年度相比，一般公共预算财政拨款支出</w:t>
      </w:r>
      <w:r>
        <w:rPr>
          <w:rFonts w:eastAsia="仿宋_GB2312" w:hint="eastAsia"/>
          <w:sz w:val="30"/>
          <w:szCs w:val="30"/>
          <w:highlight w:val="none"/>
          <w:lang w:val="en-US" w:eastAsia="zh-CN"/>
        </w:rPr>
        <w:t xml:space="preserve">减少13,715,819.52元</w:t>
      </w:r>
      <w:r>
        <w:rPr>
          <w:rFonts w:eastAsia="仿宋_GB2312" w:hint="eastAsia"/>
          <w:sz w:val="30"/>
          <w:szCs w:val="30"/>
          <w:highlight w:val="none"/>
          <w:lang w:val="en-US" w:eastAsia="zh-CN"/>
        </w:rPr>
        <w:t xml:space="preserve">,下降17.22%</w:t>
      </w:r>
      <w:r>
        <w:rPr>
          <w:rFonts w:eastAsia="仿宋_GB2312" w:hint="eastAsia"/>
          <w:sz w:val="30"/>
          <w:szCs w:val="30"/>
          <w:highlight w:val="none"/>
          <w:lang w:val="en-US" w:eastAsia="zh-CN"/>
        </w:rPr>
        <w:t xml:space="preserve">，主要原因是去年财政拨付东丽院区新址扩建项目18217900.00元。</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2025年度一般公共预算财政拨款支出65,949,624.14元，主要用于以下方面：</w:t>
      </w:r>
      <w:r>
        <w:rPr>
          <w:rFonts w:eastAsia="仿宋_GB2312" w:hint="eastAsia"/>
          <w:sz w:val="30"/>
          <w:szCs w:val="30"/>
          <w:highlight w:val="none"/>
        </w:rPr>
        <w:t xml:space="preserve">科学技术支出（类）支出16,489.88元，占0.03%，社会保障和就业支出（类）支出400,000.00元，占0.61%，卫生健康支出（类）支出65,532,734.26元，占99.37%，债务付息支出（类）支出400.00元，占0.00%</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2025年度一般公共预算财政拨款支出年初预算为70,383,500.00元，支出决算为65,949,624.14元</w:t>
      </w:r>
      <w:r>
        <w:rPr>
          <w:rFonts w:eastAsia="仿宋_GB2312" w:hint="eastAsia"/>
          <w:sz w:val="30"/>
          <w:szCs w:val="30"/>
          <w:highlight w:val="none"/>
          <w:lang w:val="en-US" w:eastAsia="zh-CN"/>
        </w:rPr>
        <w:t xml:space="preserve">，完成年初预算的93.70%</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1.科学技术支出（类）科技交流与合作（款）其他科技交流与合作支出（项）年初预算为0.00元，支出决算为16,489.88元，决算数大于年初预算数的主要原因是：该项目属于往年结余资金，没有年初预算数。</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社会保障和就业支出（类）人力资源和社会保障管理事务（款）引进人才费用（项）年初预算为0.00元，支出决算为400,000.00元，决算数大于年初预算数的主要原因是：年中追加了高层次人才选拔培养工程资助项目预算。</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卫生健康支出（类）公立医院（款）综合医院（项）年初预算为63,357,500.00元，支出决算为58,506,734.26元，完成年初预算的92.34%，决算数小于年初预算数的主要原因是：危重孕产妇和新生儿诊断救治能力提升经费尚未支出完毕。</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4.卫生健康支出（类）公共卫生（款）重大公共卫生服务（项）年初预算为197,000.00元，支出决算为197,000.00元，完成年初预算的100.00%，决算数与年初预算数持平的主要原因是：按预算完成执行。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5.卫生健康支出（类）行政事业单位医疗（款）事业单位医疗（项）年初预算为4,908,000.00元，支出决算为4,908,000.00元，完成年初预算的100.00%，决算数与年初预算数持平的主要原因是：按预算完成执行。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卫生健康支出（类）行政事业单位医疗（款）其他行政事业单位医疗支出（项）年初预算为1,851,000.00元，支出决算为1,851,000.00元，完成年初预算的100.00%，决算数与年初预算数持平的主要原因是：按预算完成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7.卫生健康支出（类）中医药事务（款）中医（民族医）药专项（项）年初预算为70,000.00元，支出决算为70,000.00元，完成年初预算的100.00%，决算数与年初预算数持平的主要原因是：按预算完成执行。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8.债务付息支出（类）地方政府一般债务付息支出（款）地方政府一般债券付息支出（项）年初预算为0.00元，支出决算为400.00元，决算数大于年初预算数的主要原因是：年中追加了医疗设备更新项目（2025年一般债券付息）。</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天津市第三中心医院2025年度一般公共预算财政拨款基本支出合计49,571,800.00元，与2024年度相比</w:t>
      </w:r>
      <w:r>
        <w:rPr>
          <w:rFonts w:eastAsia="仿宋_GB2312" w:hint="eastAsia"/>
          <w:sz w:val="30"/>
          <w:szCs w:val="30"/>
          <w:highlight w:val="none"/>
          <w:lang w:val="en-US" w:eastAsia="zh-CN"/>
        </w:rPr>
        <w:t xml:space="preserve">增加2,658,400.00元，</w:t>
      </w:r>
      <w:r>
        <w:rPr>
          <w:rFonts w:eastAsia="仿宋_GB2312" w:hint="eastAsia"/>
          <w:sz w:val="30"/>
          <w:szCs w:val="30"/>
          <w:highlight w:val="none"/>
          <w:lang w:val="en-US" w:eastAsia="zh-CN"/>
        </w:rPr>
        <w:t xml:space="preserve">主要原因是人员变动。</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人员经费48,718,800.00元，主要包括</w:t>
      </w:r>
      <w:r>
        <w:rPr>
          <w:rFonts w:eastAsia="仿宋_GB2312" w:hint="eastAsia"/>
          <w:sz w:val="30"/>
          <w:szCs w:val="30"/>
          <w:highlight w:val="none"/>
          <w:lang w:val="en-US" w:eastAsia="zh-CN"/>
        </w:rPr>
        <w:t xml:space="preserve">机关事业单位基本养老保险缴费、职工基本医疗保险缴费、医疗费、离休费、退休费、医疗费补助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公用经费853,000.00元，主要包括</w:t>
      </w:r>
      <w:r>
        <w:rPr>
          <w:rFonts w:eastAsia="仿宋_GB2312" w:hint="eastAsia"/>
          <w:sz w:val="30"/>
          <w:szCs w:val="30"/>
          <w:highlight w:val="none"/>
          <w:lang w:val="en-US" w:eastAsia="zh-CN"/>
        </w:rPr>
        <w:t xml:space="preserve">福利费</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天津市第三中心医院2025年度政府性基金预算财政拨款年初结转和结余0.00元，收入404,892,200.00元，支出404,892,200.00元，年末结转和结余0.00元。与2024年度相比，政府性基金预算财政拨款支出</w:t>
      </w:r>
      <w:r>
        <w:rPr>
          <w:rFonts w:eastAsia="仿宋_GB2312" w:hint="eastAsia"/>
          <w:sz w:val="30"/>
          <w:szCs w:val="30"/>
          <w:highlight w:val="none"/>
          <w:lang w:val="en-US" w:eastAsia="zh-CN"/>
        </w:rPr>
        <w:t xml:space="preserve">增加200,564,416.95元，</w:t>
      </w:r>
      <w:r>
        <w:rPr>
          <w:rFonts w:eastAsia="仿宋_GB2312" w:hint="eastAsia"/>
          <w:sz w:val="30"/>
          <w:szCs w:val="30"/>
          <w:highlight w:val="none"/>
          <w:lang w:val="en-US" w:eastAsia="zh-CN"/>
        </w:rPr>
        <w:t xml:space="preserve">增长98.16%，</w:t>
      </w:r>
      <w:r>
        <w:rPr>
          <w:rFonts w:eastAsia="仿宋_GB2312" w:hint="eastAsia"/>
          <w:sz w:val="30"/>
          <w:szCs w:val="30"/>
          <w:highlight w:val="none"/>
          <w:lang w:val="en-US" w:eastAsia="zh-CN"/>
        </w:rPr>
        <w:t xml:space="preserve">主要原因是本年度财政拨付专项债395672200.00元、专项债利息9220000.00元纳入财政项目核算；去年财政拨付专项债204327783.05元。</w:t>
      </w:r>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（二）支出结构情况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2025年度政府性基金预算财政拨款支出404,892,200.00元，主要用于以下方面：</w:t>
      </w:r>
      <w:r>
        <w:rPr>
          <w:rFonts w:eastAsia="仿宋_GB2312" w:hint="eastAsia"/>
          <w:sz w:val="28"/>
          <w:szCs w:val="28"/>
          <w:highlight w:val="none"/>
        </w:rPr>
        <w:t xml:space="preserve">其他支出（类）支出395,672,200.00元，占97.72%，债务付息支出（类）支出9,220,000.00元，占2.28%</w:t>
      </w:r>
      <w:r>
        <w:rPr>
          <w:rFonts w:eastAsia="仿宋_GB2312" w:hint="eastAsia"/>
          <w:sz w:val="30"/>
          <w:szCs w:val="30"/>
          <w:highlight w:val="none"/>
          <w:lang w:val="en-US" w:eastAsia="zh-CN"/>
        </w:rPr>
        <w:t xml:space="preserve">。</w:t>
      </w:r>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2025年度政府性基金预算财政拨款支出年初预算为102,632,200.00元，支出决算为404,892,200.00元</w:t>
      </w:r>
      <w:r>
        <w:rPr>
          <w:rFonts w:eastAsia="仿宋_GB2312" w:hint="eastAsia"/>
          <w:sz w:val="30"/>
          <w:szCs w:val="30"/>
          <w:highlight w:val="none"/>
          <w:lang w:val="en-US" w:eastAsia="zh-CN"/>
        </w:rPr>
        <w:t xml:space="preserve">，完成年初预算的394.51%</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其他支出（类）其他政府性基金及对应专项债务收入安排的支出（款）其他地方自行试点项目收益专项债券收入安排的支出（项）年初预算为95,672,200.00元，支出决算为395,672,200.00元，完成年初预算的413.57%，决算数大于年初预算数的主要原因是：年中追加了政府专项债项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债务付息支出（类）地方政府专项债务付息支出（款）其他地方自行试点项目收益专项债券付息支出（项）年初预算为6,960,000.00元，支出决算为9,220,000.00元，完成年初预算的132.47%，决算数大于年初预算数的主要原因是：年中追加了专项债利息项目。</w:t>
      </w: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天津市第三中心医院2025年度无国有资本经营预算财政拨款收入、支出和结转结余。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决算数与预算数持平的主要原因是不涉及此项目；</w:t>
      </w:r>
      <w:r>
        <w:rPr>
          <w:rFonts w:eastAsia="仿宋_GB2312" w:hint="eastAsia"/>
          <w:sz w:val="30"/>
          <w:szCs w:val="30"/>
          <w:highlight w:val="none"/>
          <w:lang w:val="en-US" w:eastAsia="zh-CN"/>
        </w:rPr>
        <w:t xml:space="preserve">决算数较上年持平的主要原因是不涉及此项目。</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决算数与预算数持平的主要原因是不涉及此项目；</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决算数与预算数持平的主要原因是本年度未用财政拨款经费列支公务用车购置及运行维护费；</w:t>
      </w:r>
      <w:r>
        <w:rPr>
          <w:rFonts w:eastAsia="仿宋_GB2312" w:hint="eastAsia"/>
          <w:sz w:val="30"/>
          <w:szCs w:val="30"/>
          <w:highlight w:val="none"/>
          <w:lang w:val="en-US" w:eastAsia="zh-CN"/>
        </w:rPr>
        <w:t xml:space="preserve">决算数较上年持平的主要原因是本年度未用财政拨款经费列支公务用车购置及运行维护费。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决算数与预算数持平的主要原因是本年度未用财政拨款经费列支公务用车运行维护费；</w:t>
      </w:r>
      <w:r>
        <w:rPr>
          <w:rFonts w:eastAsia="仿宋_GB2312" w:hint="eastAsia"/>
          <w:sz w:val="30"/>
          <w:szCs w:val="30"/>
          <w:highlight w:val="none"/>
          <w:lang w:val="en-US" w:eastAsia="zh-CN"/>
        </w:rPr>
        <w:t xml:space="preserve">决算数较上年持平的主要原因是本年度未用财政拨款经费列支公务用车运行维护费。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决算数与预算数持平的主要原因是本年度未用财政拨款经费列支公务接待费；</w:t>
      </w:r>
      <w:r>
        <w:rPr>
          <w:rFonts w:eastAsia="仿宋_GB2312" w:hint="eastAsia"/>
          <w:sz w:val="30"/>
          <w:szCs w:val="30"/>
          <w:highlight w:val="none"/>
          <w:lang w:val="en-US" w:eastAsia="zh-CN"/>
        </w:rPr>
        <w:t xml:space="preserve">决算数较上年持平的主要原因是本年度未用财政拨款经费列支公务接待费。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天津市第三中心医院2025年度无机关运行经费。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三中心医院2025年政府采购支出总额88,037,100.00元，其中：政府采购货物支出19,544,100.00元、政府采购工程支出0.00元、政府采购服务支出68,493,000.00元。授予中小企业合同金额2,429,000.00元，占政府采购支出总额的2.76%，其中：授予小微企业合同金额2,429,000.00元，占政府采购支出总额的2.76%；货物采购授予中小企业合同金额占货物支出金额的0.00%，工程采购授予中小企业合同金额占工程支出金额的0.00%，服务采购授予中小企业合同金额占服务支出金额的3.55%。</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截至2025年12月31日，天津市第三中心医院共有车辆3辆</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机要通信用车1辆、应急保障用车1辆、其他用车1辆</w:t>
      </w:r>
      <w:r>
        <w:rPr>
          <w:rFonts w:eastAsia="仿宋_GB2312" w:hint="eastAsia"/>
          <w:sz w:val="30"/>
          <w:szCs w:val="30"/>
          <w:highlight w:val="none"/>
          <w:lang w:val="en-US" w:eastAsia="zh-CN"/>
        </w:rPr>
        <w:t xml:space="preserve">，其他用车主要包括接送专家会诊等</w:t>
      </w:r>
      <w:r>
        <w:rPr>
          <w:rFonts w:eastAsia="仿宋_GB2312" w:hint="eastAsia"/>
          <w:sz w:val="30"/>
          <w:szCs w:val="30"/>
          <w:highlight w:val="none"/>
          <w:lang w:val="en-US" w:eastAsia="zh-CN"/>
        </w:rPr>
        <w:t xml:space="preserve">。单价100万元以上的设备149台（套）。</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根据预算绩效管理要求，天津市第三中心医院2025年度已对21个市级项目开展绩效自评，全年预算数金额共计1867842000元。自评结果已随部门决算一并公开。</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天津市第三中心医院不属于乡、镇、街级单位，不涉及公开2025年度教育、医疗卫生、社会保障和就业、住房保障、涉农补贴等民生支出情况。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2CC42678-9BA6-428B-8FC1-9BABB4A7FA67}"/>
    <w:embedBold r:id="rId2" w:subsetted="1" w:fontKey="{39F212B6-2593-4BFD-A9E4-A2FF0E477A72}"/>
  </w:font>
  <w:font w:name="Cambria">
    <w:panose1 w:val="02040503050406030204"/>
    <w:charset w:val="00"/>
    <w:family w:val="roman"/>
    <w:pitch w:val="default"/>
    <w:sig w:usb0="E00006FF" w:usb1="420024FF" w:usb2="02000000" w:usb3="00000000" w:csb0="2000019F" w:csb1="00000000"/>
    <w:embedRegular r:id="rId3" w:fontKey="{EC371D23-9D64-446E-9A87-D8D9D3CB0676}"/>
  </w:font>
  <w:font w:name="Calibri">
    <w:panose1 w:val="020F0502020204030204"/>
    <w:charset w:val="00"/>
    <w:family w:val="swiss"/>
    <w:pitch w:val="default"/>
    <w:sig w:usb0="E4002EFF" w:usb1="C200247B" w:usb2="00000009" w:usb3="00000000" w:csb0="200001FF" w:csb1="00000000"/>
    <w:embedRegular r:id="rId4" w:fontKey="{BD8AAC6B-AE37-4093-9601-A77189498B7A}"/>
  </w:font>
  <w:font w:name="黑体">
    <w:panose1 w:val="02010609060101010101"/>
    <w:charset w:val="FFFFFF86"/>
    <w:family w:val="auto"/>
    <w:pitch w:val="default"/>
    <w:sig w:usb0="800002BF" w:usb1="38CF7CFA" w:usb2="00000016" w:usb3="00000000" w:csb0="00040001" w:csb1="00000000"/>
    <w:embedRegular r:id="rId5" w:subsetted="1" w:fontKey="{9520A72D-0129-4914-AAF5-DE41D62B1B13}"/>
    <w:embedBold r:id="rId6" w:subsetted="1" w:fontKey="{1379D539-655B-4633-96F3-24C155BD2FE7}"/>
  </w:font>
  <w:font w:name="方正小标宋简体">
    <w:altName w:val="黑体"/>
    <w:panose1 w:val="02000000000000000000"/>
    <w:charset w:val="FFFFFF86"/>
    <w:family w:val="auto"/>
    <w:pitch w:val="default"/>
    <w:sig w:usb0="00000001" w:usb1="08000000" w:usb2="00000000" w:usb3="00000000" w:csb0="00040000" w:csb1="00000000"/>
    <w:embedRegular r:id="rId7" w:fontKey="{9626695A-8484-40A0-A726-0362778C0FAE}"/>
    <w:embedBold r:id="rId8" w:fontKey="{DE4D8637-2542-47B7-BDB6-22D35E739C8F}"/>
  </w:font>
  <w:font w:name="仿宋">
    <w:panose1 w:val="02010609060101010101"/>
    <w:charset w:val="FFFFFF86"/>
    <w:family w:val="auto"/>
    <w:pitch w:val="default"/>
    <w:sig w:usb0="800002BF" w:usb1="38CF7CFA" w:usb2="00000016" w:usb3="00000000" w:csb0="00040001" w:csb1="00000000"/>
    <w:embedRegular r:id="rId9" w:subsetted="1" w:fontKey="{DF4A9B7D-11C7-445B-99D8-F034A2589E55}"/>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8A8D3558-894E-4ED5-8669-8B22A12C9D9E}"/>
  </w:font>
  <w:font w:name="方正楷体_GB2312">
    <w:altName w:val="宋体"/>
    <w:panose1 w:val="02000000000000000000"/>
    <w:charset w:val="FFFFFF86"/>
    <w:family w:val="auto"/>
    <w:pitch w:val="default"/>
    <w:sig w:usb0="A00002BF" w:usb1="184F6CFA" w:usb2="00000012" w:usb3="00000000" w:csb0="00040001" w:csb1="00000000"/>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1" w:subsetted="1" w:fontKey="{B14F649A-E08D-427F-A2D4-ACD0B6A56DD5}"/>
    <w:embedBold r:id="rId12" w:subsetted="1" w:fontKey="{109B89E2-37E3-422D-A094-527C4BE2D4B7}"/>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7</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25</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35</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38</Pages>
  <Words>2179</Words>
  <Characters>9250</Characters>
  <Application>WPS Office_12.1.0.28043_F1E327BC-269C-435d-A152-05C5408002CA</Application>
  <DocSecurity>0</DocSecurity>
  <Lines>60</Lines>
  <Paragraphs>16</Paragraphs>
  <ScaleCrop>false</ScaleCrop>
  <Company>Microsoft</Company>
  <LinksUpToDate>false</LinksUpToDate>
  <CharactersWithSpaces>9455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2026-08-24T02:43:28Z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